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A" w:rsidRPr="00B034D4" w:rsidRDefault="007F353A" w:rsidP="00B034D4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r w:rsidRPr="00B034D4">
        <w:rPr>
          <w:rStyle w:val="a4"/>
          <w:rFonts w:ascii="Arial" w:hAnsi="Arial" w:cs="Arial"/>
          <w:color w:val="333333"/>
          <w:sz w:val="28"/>
          <w:szCs w:val="28"/>
          <w:u w:val="single"/>
        </w:rPr>
        <w:t>Потребитель обязан: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в целях учета потребленных коммунальных услуг использовать коллективные (общедомовые), индивидуальные, общие (квартирные), комнатные приборы учета, распределители утвержденного типа и прошедшие поверку;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B034D4">
        <w:rPr>
          <w:rFonts w:ascii="Arial" w:hAnsi="Arial" w:cs="Arial"/>
          <w:color w:val="333333"/>
          <w:sz w:val="28"/>
          <w:szCs w:val="28"/>
        </w:rPr>
        <w:t>-  сохранять установленные исполнителем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  <w:proofErr w:type="gramEnd"/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B034D4">
        <w:rPr>
          <w:rFonts w:ascii="Arial" w:hAnsi="Arial" w:cs="Arial"/>
          <w:color w:val="333333"/>
          <w:sz w:val="28"/>
          <w:szCs w:val="28"/>
        </w:rPr>
        <w:t>-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</w:t>
      </w:r>
      <w:r w:rsidR="00B034D4">
        <w:rPr>
          <w:rFonts w:ascii="Arial" w:hAnsi="Arial" w:cs="Arial"/>
          <w:color w:val="333333"/>
          <w:sz w:val="28"/>
          <w:szCs w:val="28"/>
        </w:rPr>
        <w:t xml:space="preserve"> итогам проведения его поверки</w:t>
      </w:r>
      <w:r w:rsidRPr="00B034D4">
        <w:rPr>
          <w:rFonts w:ascii="Arial" w:hAnsi="Arial" w:cs="Arial"/>
          <w:color w:val="333333"/>
          <w:sz w:val="28"/>
          <w:szCs w:val="28"/>
        </w:rPr>
        <w:t>, а также направлять исполнителю копию свидетельства о поверке или иного документа, удостоверяющего результаты поверки</w:t>
      </w:r>
      <w:proofErr w:type="gramEnd"/>
      <w:r w:rsidRPr="00B034D4">
        <w:rPr>
          <w:rFonts w:ascii="Arial" w:hAnsi="Arial" w:cs="Arial"/>
          <w:color w:val="333333"/>
          <w:sz w:val="28"/>
          <w:szCs w:val="28"/>
        </w:rPr>
        <w:t xml:space="preserve"> прибора учета, осуществленной в соответствии с положениями законодательства Российской Федерации об обеспечении единства измерений;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B034D4">
        <w:rPr>
          <w:rFonts w:ascii="Arial" w:hAnsi="Arial" w:cs="Arial"/>
          <w:color w:val="333333"/>
          <w:sz w:val="28"/>
          <w:szCs w:val="28"/>
        </w:rPr>
        <w:t>- допускать представителей исполнителя (в том числе работников аварийных служб),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порядке, но не чаще 1 раза в 3 месяца,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</w:t>
      </w:r>
      <w:proofErr w:type="gramEnd"/>
      <w:r w:rsidRPr="00B034D4">
        <w:rPr>
          <w:rFonts w:ascii="Arial" w:hAnsi="Arial" w:cs="Arial"/>
          <w:color w:val="333333"/>
          <w:sz w:val="28"/>
          <w:szCs w:val="28"/>
        </w:rPr>
        <w:t xml:space="preserve"> аварий - в любое время;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B034D4">
        <w:rPr>
          <w:rFonts w:ascii="Arial" w:hAnsi="Arial" w:cs="Arial"/>
          <w:color w:val="333333"/>
          <w:sz w:val="28"/>
          <w:szCs w:val="28"/>
        </w:rPr>
        <w:t xml:space="preserve">- допускать исполнителя в занимаемое жилое помещение или домовладение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</w:t>
      </w:r>
      <w:r w:rsidRPr="00B034D4">
        <w:rPr>
          <w:rFonts w:ascii="Arial" w:hAnsi="Arial" w:cs="Arial"/>
          <w:color w:val="333333"/>
          <w:sz w:val="28"/>
          <w:szCs w:val="28"/>
        </w:rPr>
        <w:lastRenderedPageBreak/>
        <w:t>показаниях таких приборов учета и распределителей в заранее согласованное в порядке, но не чаще 1 раза в 3 месяца;</w:t>
      </w:r>
      <w:proofErr w:type="gramEnd"/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своевременно и в полном объеме вносить плату за коммунальные услуги, в том числе в объеме, определенном исходя из показаний коллективных (общедомовых) приборов учета коммунальных ресурсов, если иное не установлено договором, содержащим положения о предоставлении коммунальных услуг;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 </w:t>
      </w:r>
      <w:r w:rsidRPr="00B034D4">
        <w:rPr>
          <w:rStyle w:val="a4"/>
          <w:rFonts w:ascii="Arial" w:hAnsi="Arial" w:cs="Arial"/>
          <w:color w:val="333333"/>
          <w:sz w:val="28"/>
          <w:szCs w:val="28"/>
        </w:rPr>
        <w:t>Потребитель не вправе: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производить слив теплоносителя из системы отопления без разрешения исполнителя;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7F353A" w:rsidRPr="00B034D4" w:rsidRDefault="007F353A" w:rsidP="007F353A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B034D4">
        <w:rPr>
          <w:rFonts w:ascii="Arial" w:hAnsi="Arial" w:cs="Arial"/>
          <w:color w:val="333333"/>
          <w:sz w:val="28"/>
          <w:szCs w:val="28"/>
        </w:rPr>
        <w:t>-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890690" w:rsidRDefault="007F353A" w:rsidP="00B034D4">
      <w:pPr>
        <w:pStyle w:val="a3"/>
        <w:shd w:val="clear" w:color="auto" w:fill="FFFFFF"/>
        <w:spacing w:line="360" w:lineRule="atLeast"/>
        <w:jc w:val="both"/>
      </w:pPr>
      <w:r>
        <w:rPr>
          <w:rFonts w:ascii="Arial" w:hAnsi="Arial" w:cs="Arial"/>
          <w:color w:val="333333"/>
        </w:rPr>
        <w:t> </w:t>
      </w:r>
    </w:p>
    <w:sectPr w:rsidR="00890690" w:rsidSect="00B034D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3A"/>
    <w:rsid w:val="007F353A"/>
    <w:rsid w:val="00890690"/>
    <w:rsid w:val="009F179B"/>
    <w:rsid w:val="00B034D4"/>
    <w:rsid w:val="00CA1795"/>
    <w:rsid w:val="00F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cp:lastPrinted>2020-02-19T09:23:00Z</cp:lastPrinted>
  <dcterms:created xsi:type="dcterms:W3CDTF">2020-02-19T08:55:00Z</dcterms:created>
  <dcterms:modified xsi:type="dcterms:W3CDTF">2020-02-19T09:24:00Z</dcterms:modified>
</cp:coreProperties>
</file>